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51BAD" w14:textId="77777777" w:rsidR="00296754" w:rsidRDefault="00296754" w:rsidP="00E42ECB">
      <w:bookmarkStart w:id="0" w:name="_GoBack"/>
      <w:bookmarkEnd w:id="0"/>
    </w:p>
    <w:p w14:paraId="20738FB2" w14:textId="0562D750" w:rsidR="00296754" w:rsidRDefault="0010615C" w:rsidP="00E42ECB">
      <w:r>
        <w:rPr>
          <w:noProof/>
        </w:rPr>
        <w:drawing>
          <wp:anchor distT="0" distB="0" distL="114300" distR="114300" simplePos="0" relativeHeight="251658240" behindDoc="0" locked="0" layoutInCell="1" allowOverlap="1" wp14:anchorId="3BEAC791" wp14:editId="6337A3EF">
            <wp:simplePos x="901700" y="1212850"/>
            <wp:positionH relativeFrom="margin">
              <wp:align>right</wp:align>
            </wp:positionH>
            <wp:positionV relativeFrom="margin">
              <wp:align>top</wp:align>
            </wp:positionV>
            <wp:extent cx="2447925" cy="414020"/>
            <wp:effectExtent l="0" t="0" r="9525" b="5080"/>
            <wp:wrapSquare wrapText="bothSides"/>
            <wp:docPr id="3" name="Bild 1" descr="V:\Almega\Data\Info-material\Logotyper\Ny logga 2010 alla\Förbundsloggor\Hemserviceföretagen\Bearbetade\Hemserviceföretagen_PM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V:\Almega\Data\Info-material\Logotyper\Ny logga 2010 alla\Förbundsloggor\Hemserviceföretagen\Bearbetade\Hemserviceföretagen_PM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5C5CF5" w14:textId="77777777" w:rsidR="00296754" w:rsidRDefault="00296754" w:rsidP="00E42ECB"/>
    <w:p w14:paraId="4E66ECCF" w14:textId="75EE6BDB" w:rsidR="00713B82" w:rsidRDefault="00713B82" w:rsidP="00E42ECB">
      <w:r>
        <w:t xml:space="preserve">Pressmeddelande </w:t>
      </w:r>
      <w:r w:rsidR="00296754">
        <w:t>1</w:t>
      </w:r>
      <w:r w:rsidR="00BE5B32">
        <w:t xml:space="preserve"> juli</w:t>
      </w:r>
      <w:r w:rsidR="00296754">
        <w:t xml:space="preserve"> 2019</w:t>
      </w:r>
    </w:p>
    <w:p w14:paraId="5D9797D1" w14:textId="598E9579" w:rsidR="00713B82" w:rsidRPr="00296754" w:rsidRDefault="00BE5B32" w:rsidP="00E42ECB">
      <w:pPr>
        <w:rPr>
          <w:b/>
          <w:sz w:val="36"/>
        </w:rPr>
      </w:pPr>
      <w:r>
        <w:rPr>
          <w:b/>
          <w:sz w:val="36"/>
        </w:rPr>
        <w:t>3 av 4 rutföretag kommer nyanställa</w:t>
      </w:r>
    </w:p>
    <w:p w14:paraId="3B98D431" w14:textId="5ECCEB1D" w:rsidR="009B6177" w:rsidRPr="009B6177" w:rsidRDefault="00797ED3" w:rsidP="00E42ECB">
      <w:pPr>
        <w:rPr>
          <w:b/>
        </w:rPr>
      </w:pPr>
      <w:r>
        <w:rPr>
          <w:b/>
        </w:rPr>
        <w:t xml:space="preserve">Idag </w:t>
      </w:r>
      <w:r w:rsidR="003916D0">
        <w:rPr>
          <w:b/>
        </w:rPr>
        <w:t>återställs</w:t>
      </w:r>
      <w:r>
        <w:rPr>
          <w:b/>
        </w:rPr>
        <w:t xml:space="preserve"> taket för rutavdraget</w:t>
      </w:r>
      <w:r w:rsidR="00032745">
        <w:rPr>
          <w:b/>
        </w:rPr>
        <w:t xml:space="preserve"> till 50 000 kronor</w:t>
      </w:r>
      <w:r>
        <w:rPr>
          <w:b/>
        </w:rPr>
        <w:t>.</w:t>
      </w:r>
      <w:r w:rsidR="00E14993">
        <w:rPr>
          <w:b/>
        </w:rPr>
        <w:t xml:space="preserve"> </w:t>
      </w:r>
      <w:r w:rsidR="00BE5B32">
        <w:rPr>
          <w:b/>
        </w:rPr>
        <w:t xml:space="preserve">3 av 4 rutföretag </w:t>
      </w:r>
      <w:r>
        <w:rPr>
          <w:b/>
        </w:rPr>
        <w:t xml:space="preserve">säger att de </w:t>
      </w:r>
      <w:r w:rsidR="00BE5B32">
        <w:rPr>
          <w:b/>
        </w:rPr>
        <w:t xml:space="preserve">kommer nyanställa till följd av </w:t>
      </w:r>
      <w:r w:rsidR="000804CD">
        <w:rPr>
          <w:b/>
        </w:rPr>
        <w:t>höjningen</w:t>
      </w:r>
      <w:r>
        <w:rPr>
          <w:b/>
        </w:rPr>
        <w:t xml:space="preserve">, </w:t>
      </w:r>
      <w:r w:rsidR="00AF5C28">
        <w:rPr>
          <w:b/>
        </w:rPr>
        <w:t>visar en ny undersökning som Almega Hemserviceföretagen genomfört</w:t>
      </w:r>
      <w:r w:rsidR="007E2F82">
        <w:rPr>
          <w:b/>
        </w:rPr>
        <w:t>.</w:t>
      </w:r>
    </w:p>
    <w:p w14:paraId="3D8877A3" w14:textId="4CB73F44" w:rsidR="009B6177" w:rsidRDefault="009B6177" w:rsidP="00E42ECB">
      <w:proofErr w:type="gramStart"/>
      <w:r>
        <w:rPr>
          <w:rFonts w:cs="Calibri"/>
        </w:rPr>
        <w:t>̶</w:t>
      </w:r>
      <w:r>
        <w:t xml:space="preserve">  </w:t>
      </w:r>
      <w:r w:rsidR="00A55FC3">
        <w:t>Höjningen</w:t>
      </w:r>
      <w:proofErr w:type="gramEnd"/>
      <w:r w:rsidR="00A55FC3">
        <w:t xml:space="preserve"> av rutavdraget</w:t>
      </w:r>
      <w:r w:rsidR="007F076F">
        <w:t xml:space="preserve"> innebä</w:t>
      </w:r>
      <w:r w:rsidR="001C5F4E">
        <w:t xml:space="preserve">r att många fler </w:t>
      </w:r>
      <w:r w:rsidR="00654B0F">
        <w:t>får möjligheten att gå till jobbet</w:t>
      </w:r>
      <w:r w:rsidR="00AD44A3">
        <w:t>. Branschen är en integrationsmotor</w:t>
      </w:r>
      <w:r w:rsidR="002815FF">
        <w:t xml:space="preserve"> </w:t>
      </w:r>
      <w:r w:rsidR="006B1E17">
        <w:t>med 57 procent utrikes födda</w:t>
      </w:r>
      <w:r w:rsidR="00437825">
        <w:t>.</w:t>
      </w:r>
      <w:r w:rsidR="006B1E17">
        <w:t xml:space="preserve"> Många är kvinnor </w:t>
      </w:r>
      <w:r w:rsidR="00EA5E8B">
        <w:t>som</w:t>
      </w:r>
      <w:r w:rsidR="006B1E17">
        <w:t xml:space="preserve"> har en sv</w:t>
      </w:r>
      <w:r w:rsidR="002751C6">
        <w:t>ag anknytning till arbetsmarknaden</w:t>
      </w:r>
      <w:r>
        <w:t>,</w:t>
      </w:r>
      <w:r w:rsidRPr="000B0EC8">
        <w:t xml:space="preserve"> </w:t>
      </w:r>
      <w:r>
        <w:t>säger Pernilla Enebrink, näringspolitisk expert på Almega Serviceföretagen.</w:t>
      </w:r>
    </w:p>
    <w:p w14:paraId="0B5A4136" w14:textId="43688CF4" w:rsidR="00BB1332" w:rsidRDefault="05D6260E" w:rsidP="00E42ECB">
      <w:r>
        <w:t>Den 1 juli återställs taket för rutavdrag till 50 000 kronor per person och år. Tidigare var avdraget på 25 000 kronor. Ökningen gör att 3 av 4 företag (74,5 procent) i arbetsgivarorganisationen Almega Hemserviceföretagen säger att de kommer nyanställa. Nästan lika många (75,5 procent) beräknar att omsättningen kommer att öka till följd av höjningen.</w:t>
      </w:r>
    </w:p>
    <w:p w14:paraId="64DA2B9A" w14:textId="27B4DEEE" w:rsidR="0017797B" w:rsidRDefault="00D56068" w:rsidP="00E42ECB">
      <w:proofErr w:type="gramStart"/>
      <w:r>
        <w:rPr>
          <w:rFonts w:cs="Calibri"/>
        </w:rPr>
        <w:t>̶</w:t>
      </w:r>
      <w:bookmarkStart w:id="1" w:name="_Hlk11663086"/>
      <w:r w:rsidR="00713B82">
        <w:t xml:space="preserve"> </w:t>
      </w:r>
      <w:bookmarkEnd w:id="1"/>
      <w:r w:rsidR="00EB2028">
        <w:t xml:space="preserve"> </w:t>
      </w:r>
      <w:r w:rsidR="00C93179">
        <w:t>Höjningen</w:t>
      </w:r>
      <w:proofErr w:type="gramEnd"/>
      <w:r w:rsidR="00C93179">
        <w:t xml:space="preserve"> gör att fler </w:t>
      </w:r>
      <w:r w:rsidR="003D0372">
        <w:t>kunder kan välja e</w:t>
      </w:r>
      <w:r w:rsidR="00291615">
        <w:t xml:space="preserve">tt seriösare hemserviceföretag </w:t>
      </w:r>
      <w:r w:rsidR="00533DF7">
        <w:t xml:space="preserve">med kollektivavtal och </w:t>
      </w:r>
      <w:r w:rsidR="007C6860">
        <w:t>med bättre arbetsmiljö</w:t>
      </w:r>
      <w:r w:rsidR="00F65E84">
        <w:t xml:space="preserve"> för de anställda,</w:t>
      </w:r>
      <w:r w:rsidR="007C6860">
        <w:t xml:space="preserve"> istället för </w:t>
      </w:r>
      <w:r w:rsidR="00C95731">
        <w:t xml:space="preserve">att jaga </w:t>
      </w:r>
      <w:r w:rsidR="003B5236">
        <w:t>lägsta pris</w:t>
      </w:r>
      <w:r w:rsidR="00EE2267">
        <w:t>,</w:t>
      </w:r>
      <w:r w:rsidR="00713B82">
        <w:t xml:space="preserve"> säger Pernilla Enebrink</w:t>
      </w:r>
      <w:r w:rsidR="000B0EC8">
        <w:t>.</w:t>
      </w:r>
      <w:r w:rsidR="00713B82">
        <w:t xml:space="preserve"> </w:t>
      </w:r>
    </w:p>
    <w:p w14:paraId="649E1556" w14:textId="1DF6D1A1" w:rsidR="007B3B88" w:rsidRDefault="05D6260E" w:rsidP="00E42ECB">
      <w:r>
        <w:t>Hundpassning, matlagning och bortforsling av trädgårdsavfall är några av de tjänster som företagen önskar skulle ingå i rut-avdraget i framtiden. I november 2020 ska en utredning ge förslag på nya områden som kan ingå i rutavdraget i framtiden.</w:t>
      </w:r>
    </w:p>
    <w:p w14:paraId="5D38C5AA" w14:textId="39F5AB41" w:rsidR="0099109D" w:rsidRDefault="0099109D" w:rsidP="00E42ECB">
      <w:r>
        <w:t xml:space="preserve">Höjningen till 50 000 kronor i rutavdrag per person och år innebär en återgång till samma nivå som </w:t>
      </w:r>
      <w:r w:rsidR="000C4FE7">
        <w:t xml:space="preserve">innan </w:t>
      </w:r>
      <w:r w:rsidRPr="0069461D">
        <w:t>201</w:t>
      </w:r>
      <w:r w:rsidR="000C4FE7">
        <w:t>6</w:t>
      </w:r>
      <w:r>
        <w:t xml:space="preserve">. </w:t>
      </w:r>
    </w:p>
    <w:p w14:paraId="0A35A01F" w14:textId="30D28CDD" w:rsidR="00296754" w:rsidRDefault="00296754" w:rsidP="00296754">
      <w:pPr>
        <w:rPr>
          <w:rStyle w:val="Hyperlnk"/>
        </w:rPr>
      </w:pPr>
      <w:r w:rsidRPr="00091045">
        <w:rPr>
          <w:b/>
        </w:rPr>
        <w:t>För mer information, kontakta gärna:</w:t>
      </w:r>
      <w:r>
        <w:br/>
        <w:t>Pernilla Enebrink, näringspolitisk expert på Almega Städföretagen</w:t>
      </w:r>
      <w:r>
        <w:br/>
        <w:t xml:space="preserve">073-042 90 37, </w:t>
      </w:r>
      <w:hyperlink r:id="rId9" w:history="1">
        <w:r w:rsidRPr="00B13A90">
          <w:rPr>
            <w:rStyle w:val="Hyperlnk"/>
          </w:rPr>
          <w:t>pernilla.enebrink@almega.se</w:t>
        </w:r>
      </w:hyperlink>
    </w:p>
    <w:p w14:paraId="4FD56DD3" w14:textId="77777777" w:rsidR="00B6747B" w:rsidRDefault="00B6747B" w:rsidP="00296754"/>
    <w:p w14:paraId="1872CC42" w14:textId="3343EC85" w:rsidR="000804CD" w:rsidRPr="00B6747B" w:rsidRDefault="0010592A" w:rsidP="00296754">
      <w:pPr>
        <w:rPr>
          <w:b/>
        </w:rPr>
      </w:pPr>
      <w:r w:rsidRPr="00B6747B">
        <w:rPr>
          <w:b/>
        </w:rPr>
        <w:t>OM UNDERSÖKNINGEN</w:t>
      </w:r>
    </w:p>
    <w:p w14:paraId="07CB537F" w14:textId="5D022FB2" w:rsidR="0010592A" w:rsidRDefault="0010592A" w:rsidP="00296754">
      <w:r>
        <w:t>Undersökningen har genomförts under juni 2019. Enkäten har be</w:t>
      </w:r>
      <w:r w:rsidRPr="007B7DB1">
        <w:t xml:space="preserve">svarats av 51 </w:t>
      </w:r>
      <w:r>
        <w:t>medlemsföretag i Almega Hemserviceföretagen.</w:t>
      </w:r>
    </w:p>
    <w:p w14:paraId="56D2DE4D" w14:textId="73923538" w:rsidR="00491C4E" w:rsidRDefault="00491C4E" w:rsidP="00C656F9">
      <w:pPr>
        <w:rPr>
          <w:b/>
        </w:rPr>
      </w:pPr>
    </w:p>
    <w:p w14:paraId="4B10AA44" w14:textId="4857DA22" w:rsidR="00491C4E" w:rsidRDefault="00491C4E" w:rsidP="00C656F9">
      <w:pPr>
        <w:rPr>
          <w:b/>
        </w:rPr>
      </w:pPr>
      <w:r>
        <w:rPr>
          <w:b/>
        </w:rPr>
        <w:t xml:space="preserve">DIAGRAM </w:t>
      </w:r>
    </w:p>
    <w:p w14:paraId="6D581BB9" w14:textId="31D43279" w:rsidR="00491C4E" w:rsidRPr="0046647C" w:rsidRDefault="0045416B" w:rsidP="00C656F9">
      <w:pPr>
        <w:rPr>
          <w:b/>
          <w:bCs/>
        </w:rPr>
      </w:pPr>
      <w:r w:rsidRPr="0045416B">
        <w:rPr>
          <w:b/>
          <w:bCs/>
        </w:rPr>
        <w:lastRenderedPageBreak/>
        <w:t>1. Hur många nyanställningar kommer ni att göra tack vare utvidgningen av rut-avdraget?</w:t>
      </w:r>
      <w:r w:rsidR="00EF3266">
        <w:rPr>
          <w:noProof/>
        </w:rPr>
        <w:drawing>
          <wp:inline distT="0" distB="0" distL="0" distR="0" wp14:anchorId="4625C9E4" wp14:editId="25ED9C67">
            <wp:extent cx="5759450" cy="2470785"/>
            <wp:effectExtent l="0" t="0" r="12700" b="5715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DDCC86F" w14:textId="77777777" w:rsidR="006B1F14" w:rsidRDefault="006B1F14" w:rsidP="006B1F14">
      <w:pPr>
        <w:spacing w:after="0"/>
        <w:rPr>
          <w:b/>
          <w:bCs/>
        </w:rPr>
      </w:pPr>
    </w:p>
    <w:p w14:paraId="19331A7A" w14:textId="7E33A20D" w:rsidR="006B1F14" w:rsidRPr="006B1F14" w:rsidRDefault="006B1F14" w:rsidP="006B1F14">
      <w:pPr>
        <w:spacing w:after="0"/>
        <w:rPr>
          <w:b/>
          <w:bCs/>
        </w:rPr>
      </w:pPr>
      <w:r w:rsidRPr="006B1F14">
        <w:rPr>
          <w:b/>
          <w:bCs/>
        </w:rPr>
        <w:t>2. Förväntar ni er en ökning av omsättning en? Hur stor?</w:t>
      </w:r>
    </w:p>
    <w:p w14:paraId="0ED3EF5B" w14:textId="65D3E264" w:rsidR="00491C4E" w:rsidRDefault="001D1355" w:rsidP="00C656F9">
      <w:pPr>
        <w:rPr>
          <w:b/>
        </w:rPr>
      </w:pPr>
      <w:r>
        <w:rPr>
          <w:noProof/>
        </w:rPr>
        <w:drawing>
          <wp:inline distT="0" distB="0" distL="0" distR="0" wp14:anchorId="0CA10E71" wp14:editId="490D8FE1">
            <wp:extent cx="5759450" cy="2470785"/>
            <wp:effectExtent l="0" t="0" r="12700" b="571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FEB17E8" w14:textId="72A714C0" w:rsidR="00C656F9" w:rsidRPr="00491C4E" w:rsidRDefault="00C656F9" w:rsidP="00C656F9">
      <w:pPr>
        <w:rPr>
          <w:b/>
        </w:rPr>
      </w:pPr>
      <w:r w:rsidRPr="00491C4E">
        <w:rPr>
          <w:b/>
        </w:rPr>
        <w:t>FAKTA OM RUTAVDRAGET</w:t>
      </w:r>
    </w:p>
    <w:p w14:paraId="2A58F7A1" w14:textId="77777777" w:rsidR="0043579E" w:rsidRDefault="00C656F9" w:rsidP="0043579E">
      <w:pPr>
        <w:pStyle w:val="Liststycke"/>
        <w:numPr>
          <w:ilvl w:val="0"/>
          <w:numId w:val="7"/>
        </w:numPr>
      </w:pPr>
      <w:r w:rsidRPr="00C656F9">
        <w:t>“Rut” står för rengöring, underhåll och tvätt</w:t>
      </w:r>
      <w:r w:rsidR="0043579E">
        <w:t>.</w:t>
      </w:r>
    </w:p>
    <w:p w14:paraId="11A90E4E" w14:textId="7B498EB7" w:rsidR="008B1ECA" w:rsidRDefault="00F674F3" w:rsidP="00AD789A">
      <w:pPr>
        <w:pStyle w:val="Liststycke"/>
        <w:numPr>
          <w:ilvl w:val="0"/>
          <w:numId w:val="7"/>
        </w:numPr>
      </w:pPr>
      <w:r>
        <w:t>Du</w:t>
      </w:r>
      <w:r w:rsidR="00FD451F">
        <w:t xml:space="preserve"> får ett skatteavdrag på </w:t>
      </w:r>
      <w:r w:rsidR="008B1ECA">
        <w:t>50 procent av arbetskostnaden</w:t>
      </w:r>
      <w:r>
        <w:t xml:space="preserve"> för den hushållsnära tjänsten.</w:t>
      </w:r>
    </w:p>
    <w:p w14:paraId="470E9187" w14:textId="7F4B8669" w:rsidR="00640B96" w:rsidRDefault="005A71C5" w:rsidP="0043579E">
      <w:pPr>
        <w:pStyle w:val="Liststycke"/>
        <w:numPr>
          <w:ilvl w:val="0"/>
          <w:numId w:val="7"/>
        </w:numPr>
      </w:pPr>
      <w:r>
        <w:t>D</w:t>
      </w:r>
      <w:r w:rsidR="00BB6BA8">
        <w:t>u</w:t>
      </w:r>
      <w:r>
        <w:t xml:space="preserve"> som köper </w:t>
      </w:r>
      <w:proofErr w:type="spellStart"/>
      <w:r>
        <w:t>ruttjänster</w:t>
      </w:r>
      <w:proofErr w:type="spellEnd"/>
      <w:r>
        <w:t xml:space="preserve"> </w:t>
      </w:r>
      <w:r w:rsidR="00EB7868">
        <w:t>ansöker inte om avdraget, utan Skatteverket betalar direkt till den som utför arbetet.</w:t>
      </w:r>
    </w:p>
    <w:p w14:paraId="0D7834FB" w14:textId="77777777" w:rsidR="00AD789A" w:rsidRDefault="006C2ABA" w:rsidP="0043579E">
      <w:pPr>
        <w:pStyle w:val="Liststycke"/>
        <w:numPr>
          <w:ilvl w:val="0"/>
          <w:numId w:val="7"/>
        </w:numPr>
      </w:pPr>
      <w:r w:rsidRPr="006C2ABA">
        <w:t xml:space="preserve">Rot- och rutavdraget räknas ihop och är sammanlagt 50 000 kronor per person och år. </w:t>
      </w:r>
    </w:p>
    <w:p w14:paraId="73B1C699" w14:textId="5E442A7D" w:rsidR="006C2ABA" w:rsidRDefault="006C2ABA" w:rsidP="0043579E">
      <w:pPr>
        <w:pStyle w:val="Liststycke"/>
        <w:numPr>
          <w:ilvl w:val="0"/>
          <w:numId w:val="7"/>
        </w:numPr>
      </w:pPr>
      <w:r w:rsidRPr="006C2ABA">
        <w:t>Om du kan ta del av avdraget eller inte beror på hur mycket skatt du har betalat in under året och vilka andra avdrag du har gjort.</w:t>
      </w:r>
    </w:p>
    <w:p w14:paraId="3355CBBF" w14:textId="77777777" w:rsidR="00FE69E6" w:rsidRDefault="00FE69E6" w:rsidP="00FE69E6">
      <w:pPr>
        <w:pStyle w:val="Liststycke"/>
        <w:numPr>
          <w:ilvl w:val="0"/>
          <w:numId w:val="7"/>
        </w:numPr>
      </w:pPr>
      <w:r>
        <w:t xml:space="preserve">Rut-sektorn sysselsatte cirka 34 000 personer under 2018, vilket är en ökning med 9 procentenheter sedan 2017. </w:t>
      </w:r>
    </w:p>
    <w:p w14:paraId="436173CE" w14:textId="1B309F23" w:rsidR="00FE69E6" w:rsidRDefault="00FE69E6" w:rsidP="00FE69E6">
      <w:pPr>
        <w:pStyle w:val="Liststycke"/>
        <w:numPr>
          <w:ilvl w:val="0"/>
          <w:numId w:val="7"/>
        </w:numPr>
      </w:pPr>
      <w:r>
        <w:t xml:space="preserve">Nästan 1 miljon svenskar använde rutavdraget under 2018. </w:t>
      </w:r>
    </w:p>
    <w:p w14:paraId="77974B7A" w14:textId="62C6E560" w:rsidR="000804CD" w:rsidRDefault="00D72772" w:rsidP="00296754">
      <w:r>
        <w:t>Källa</w:t>
      </w:r>
      <w:r w:rsidR="006726FC">
        <w:t>:</w:t>
      </w:r>
      <w:r>
        <w:t xml:space="preserve"> Skatteverket</w:t>
      </w:r>
    </w:p>
    <w:p w14:paraId="464C6CAD" w14:textId="5A5499CE" w:rsidR="00296754" w:rsidRDefault="00296754" w:rsidP="00E42ECB"/>
    <w:p w14:paraId="7A9D692C" w14:textId="18644C8B" w:rsidR="005D6553" w:rsidRPr="00CF6F81" w:rsidRDefault="00CF6F81" w:rsidP="00E42ECB">
      <w:pPr>
        <w:rPr>
          <w:b/>
        </w:rPr>
      </w:pPr>
      <w:r>
        <w:rPr>
          <w:b/>
        </w:rPr>
        <w:t>OM ALMEGA HEMSERVICE</w:t>
      </w:r>
      <w:r w:rsidR="00491C4E">
        <w:rPr>
          <w:b/>
        </w:rPr>
        <w:t>FÖRETAGEN</w:t>
      </w:r>
    </w:p>
    <w:p w14:paraId="3C5C6DF6" w14:textId="1B4C15AD" w:rsidR="00521003" w:rsidRDefault="00521003" w:rsidP="00521003">
      <w:r>
        <w:t xml:space="preserve">Vi samlar 255 hemserviceföretag som tillsammans har cirka 4 000 anställda. Alla våra medlemsföretag har kollektivavtal med pension och försäkringar. Rut-avdraget har hjälpt oss skapa över 30 000 nya och vita jobb i sektorn.  Vi är en enkel väg in på arbetsmarknaden och som leder vidare. </w:t>
      </w:r>
      <w:r w:rsidR="00EA0FF6">
        <w:t>Över hälften av de anställda är utrikes födda och många är kvinnor som har haft en svag anknytning till arbetsmarknaden.</w:t>
      </w:r>
    </w:p>
    <w:p w14:paraId="40F33B14" w14:textId="77777777" w:rsidR="00521003" w:rsidRPr="00B22B3C" w:rsidRDefault="00521003" w:rsidP="00521003">
      <w:r>
        <w:t xml:space="preserve">Almega Hemserviceföretagen arbetar för att stärka branschen och sprida kunskap om företagens bidrag till samhället. </w:t>
      </w:r>
    </w:p>
    <w:p w14:paraId="0CEEB32D" w14:textId="77777777" w:rsidR="00521003" w:rsidRPr="00B22B3C" w:rsidRDefault="00521003" w:rsidP="00E42ECB"/>
    <w:sectPr w:rsidR="00521003" w:rsidRPr="00B22B3C" w:rsidSect="00371C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83C96" w14:textId="77777777" w:rsidR="003A35AD" w:rsidRDefault="003A35AD">
      <w:pPr>
        <w:spacing w:after="0"/>
      </w:pPr>
      <w:r>
        <w:separator/>
      </w:r>
    </w:p>
  </w:endnote>
  <w:endnote w:type="continuationSeparator" w:id="0">
    <w:p w14:paraId="05EFEE4C" w14:textId="77777777" w:rsidR="003A35AD" w:rsidRDefault="003A35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88CCB" w14:textId="77777777" w:rsidR="004805E0" w:rsidRDefault="0063573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EF649" w14:textId="77777777" w:rsidR="004805E0" w:rsidRDefault="0063573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71CF4" w14:textId="77777777" w:rsidR="00E125F7" w:rsidRPr="004805E0" w:rsidRDefault="00635736" w:rsidP="004805E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D119A" w14:textId="77777777" w:rsidR="003A35AD" w:rsidRDefault="003A35AD">
      <w:pPr>
        <w:spacing w:after="0"/>
      </w:pPr>
      <w:r>
        <w:separator/>
      </w:r>
    </w:p>
  </w:footnote>
  <w:footnote w:type="continuationSeparator" w:id="0">
    <w:p w14:paraId="65B39688" w14:textId="77777777" w:rsidR="003A35AD" w:rsidRDefault="003A35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51F95" w14:textId="77777777" w:rsidR="004805E0" w:rsidRDefault="0063573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BEE18" w14:textId="77777777" w:rsidR="004805E0" w:rsidRDefault="0063573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8D123" w14:textId="77777777" w:rsidR="004805E0" w:rsidRDefault="0063573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0A1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A78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A4F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8C55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AAE77D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30593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0C7F3C"/>
    <w:multiLevelType w:val="hybridMultilevel"/>
    <w:tmpl w:val="075494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527C5"/>
    <w:multiLevelType w:val="hybridMultilevel"/>
    <w:tmpl w:val="C22CA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82"/>
    <w:rsid w:val="000146FB"/>
    <w:rsid w:val="00021EDF"/>
    <w:rsid w:val="00032745"/>
    <w:rsid w:val="0003302E"/>
    <w:rsid w:val="00054BDD"/>
    <w:rsid w:val="00060C5E"/>
    <w:rsid w:val="000656E9"/>
    <w:rsid w:val="000804CD"/>
    <w:rsid w:val="000A7259"/>
    <w:rsid w:val="000B0EC8"/>
    <w:rsid w:val="000B4F10"/>
    <w:rsid w:val="000C4FE7"/>
    <w:rsid w:val="000C7A52"/>
    <w:rsid w:val="000D0ED3"/>
    <w:rsid w:val="000D167E"/>
    <w:rsid w:val="000D1F1B"/>
    <w:rsid w:val="000D6D72"/>
    <w:rsid w:val="000E7677"/>
    <w:rsid w:val="000F1982"/>
    <w:rsid w:val="0010592A"/>
    <w:rsid w:val="0010615C"/>
    <w:rsid w:val="00113B45"/>
    <w:rsid w:val="00120B4E"/>
    <w:rsid w:val="00126E14"/>
    <w:rsid w:val="0012747C"/>
    <w:rsid w:val="00127E64"/>
    <w:rsid w:val="001334ED"/>
    <w:rsid w:val="0013619B"/>
    <w:rsid w:val="00141557"/>
    <w:rsid w:val="001427F8"/>
    <w:rsid w:val="001618FB"/>
    <w:rsid w:val="0016233E"/>
    <w:rsid w:val="00175E09"/>
    <w:rsid w:val="0017797B"/>
    <w:rsid w:val="00185CDC"/>
    <w:rsid w:val="00192418"/>
    <w:rsid w:val="00194A99"/>
    <w:rsid w:val="001A5C8D"/>
    <w:rsid w:val="001A68D1"/>
    <w:rsid w:val="001A6ECA"/>
    <w:rsid w:val="001C49AD"/>
    <w:rsid w:val="001C4BAA"/>
    <w:rsid w:val="001C5F4E"/>
    <w:rsid w:val="001D1355"/>
    <w:rsid w:val="001E071A"/>
    <w:rsid w:val="001E1216"/>
    <w:rsid w:val="001E670A"/>
    <w:rsid w:val="001F72F9"/>
    <w:rsid w:val="00200737"/>
    <w:rsid w:val="00213A68"/>
    <w:rsid w:val="0022037A"/>
    <w:rsid w:val="002215DC"/>
    <w:rsid w:val="00222339"/>
    <w:rsid w:val="00235809"/>
    <w:rsid w:val="00240F1E"/>
    <w:rsid w:val="002432DF"/>
    <w:rsid w:val="002521BC"/>
    <w:rsid w:val="00271018"/>
    <w:rsid w:val="00273378"/>
    <w:rsid w:val="00274BC0"/>
    <w:rsid w:val="002751C6"/>
    <w:rsid w:val="00276292"/>
    <w:rsid w:val="002815FF"/>
    <w:rsid w:val="00291615"/>
    <w:rsid w:val="00293FB0"/>
    <w:rsid w:val="00296754"/>
    <w:rsid w:val="002976CB"/>
    <w:rsid w:val="002A6C17"/>
    <w:rsid w:val="002B0F4A"/>
    <w:rsid w:val="002B3B19"/>
    <w:rsid w:val="002B60B2"/>
    <w:rsid w:val="002D7108"/>
    <w:rsid w:val="002D71CB"/>
    <w:rsid w:val="002E50C6"/>
    <w:rsid w:val="002F11D3"/>
    <w:rsid w:val="002F3B62"/>
    <w:rsid w:val="002F7FCA"/>
    <w:rsid w:val="00311529"/>
    <w:rsid w:val="00311AB5"/>
    <w:rsid w:val="003121DE"/>
    <w:rsid w:val="00320330"/>
    <w:rsid w:val="00326CF6"/>
    <w:rsid w:val="00327C14"/>
    <w:rsid w:val="00330766"/>
    <w:rsid w:val="0033673D"/>
    <w:rsid w:val="003467D8"/>
    <w:rsid w:val="00351228"/>
    <w:rsid w:val="00355C8A"/>
    <w:rsid w:val="00363178"/>
    <w:rsid w:val="0037054C"/>
    <w:rsid w:val="00370F05"/>
    <w:rsid w:val="00372A77"/>
    <w:rsid w:val="003916D0"/>
    <w:rsid w:val="003936DE"/>
    <w:rsid w:val="003944A0"/>
    <w:rsid w:val="003A35AD"/>
    <w:rsid w:val="003B16A8"/>
    <w:rsid w:val="003B5236"/>
    <w:rsid w:val="003B7559"/>
    <w:rsid w:val="003C29E9"/>
    <w:rsid w:val="003D0372"/>
    <w:rsid w:val="003E0A7C"/>
    <w:rsid w:val="003E14F7"/>
    <w:rsid w:val="003E3066"/>
    <w:rsid w:val="003F2D06"/>
    <w:rsid w:val="00404031"/>
    <w:rsid w:val="00415FCE"/>
    <w:rsid w:val="00424CB9"/>
    <w:rsid w:val="00434D73"/>
    <w:rsid w:val="0043579E"/>
    <w:rsid w:val="00436256"/>
    <w:rsid w:val="00437825"/>
    <w:rsid w:val="00452EB0"/>
    <w:rsid w:val="0045416B"/>
    <w:rsid w:val="00463895"/>
    <w:rsid w:val="0046647C"/>
    <w:rsid w:val="0048260C"/>
    <w:rsid w:val="00491C4E"/>
    <w:rsid w:val="00497948"/>
    <w:rsid w:val="004C790D"/>
    <w:rsid w:val="004D03B3"/>
    <w:rsid w:val="004D0F90"/>
    <w:rsid w:val="004D2EFB"/>
    <w:rsid w:val="004E1C1D"/>
    <w:rsid w:val="004E35FB"/>
    <w:rsid w:val="004E4539"/>
    <w:rsid w:val="004F146D"/>
    <w:rsid w:val="004F537F"/>
    <w:rsid w:val="005034DA"/>
    <w:rsid w:val="005126FB"/>
    <w:rsid w:val="00515796"/>
    <w:rsid w:val="00516196"/>
    <w:rsid w:val="00521003"/>
    <w:rsid w:val="005254A9"/>
    <w:rsid w:val="0053219B"/>
    <w:rsid w:val="00533DF7"/>
    <w:rsid w:val="00544638"/>
    <w:rsid w:val="005453C8"/>
    <w:rsid w:val="00575DA1"/>
    <w:rsid w:val="00577254"/>
    <w:rsid w:val="0058050C"/>
    <w:rsid w:val="005A2D85"/>
    <w:rsid w:val="005A5EB8"/>
    <w:rsid w:val="005A63FD"/>
    <w:rsid w:val="005A71C5"/>
    <w:rsid w:val="005B7B76"/>
    <w:rsid w:val="005C299F"/>
    <w:rsid w:val="005C59FC"/>
    <w:rsid w:val="005D0EB9"/>
    <w:rsid w:val="005D6553"/>
    <w:rsid w:val="005E057D"/>
    <w:rsid w:val="005E1B35"/>
    <w:rsid w:val="005F03EB"/>
    <w:rsid w:val="005F4D2F"/>
    <w:rsid w:val="00604991"/>
    <w:rsid w:val="0062657F"/>
    <w:rsid w:val="00640B96"/>
    <w:rsid w:val="00644ED2"/>
    <w:rsid w:val="00654B0F"/>
    <w:rsid w:val="006627E2"/>
    <w:rsid w:val="006726FC"/>
    <w:rsid w:val="00674AAC"/>
    <w:rsid w:val="0068007F"/>
    <w:rsid w:val="00686C98"/>
    <w:rsid w:val="00690D78"/>
    <w:rsid w:val="006911CB"/>
    <w:rsid w:val="0069141A"/>
    <w:rsid w:val="006915BE"/>
    <w:rsid w:val="0069461D"/>
    <w:rsid w:val="006954A4"/>
    <w:rsid w:val="006B0C04"/>
    <w:rsid w:val="006B1E17"/>
    <w:rsid w:val="006B1F14"/>
    <w:rsid w:val="006C2ABA"/>
    <w:rsid w:val="006C73BB"/>
    <w:rsid w:val="006D556E"/>
    <w:rsid w:val="006E2754"/>
    <w:rsid w:val="006E4391"/>
    <w:rsid w:val="0070114A"/>
    <w:rsid w:val="00713B82"/>
    <w:rsid w:val="007146E7"/>
    <w:rsid w:val="00725698"/>
    <w:rsid w:val="007308D8"/>
    <w:rsid w:val="00732E03"/>
    <w:rsid w:val="007339C3"/>
    <w:rsid w:val="00750E5B"/>
    <w:rsid w:val="00752B94"/>
    <w:rsid w:val="007742A8"/>
    <w:rsid w:val="00775240"/>
    <w:rsid w:val="00784696"/>
    <w:rsid w:val="00787A37"/>
    <w:rsid w:val="007900E2"/>
    <w:rsid w:val="007960D5"/>
    <w:rsid w:val="0079653B"/>
    <w:rsid w:val="00797ED3"/>
    <w:rsid w:val="007A39A7"/>
    <w:rsid w:val="007B05A6"/>
    <w:rsid w:val="007B3B88"/>
    <w:rsid w:val="007B7DB1"/>
    <w:rsid w:val="007C6860"/>
    <w:rsid w:val="007D03F5"/>
    <w:rsid w:val="007E2F82"/>
    <w:rsid w:val="007E3009"/>
    <w:rsid w:val="007F076F"/>
    <w:rsid w:val="007F7D55"/>
    <w:rsid w:val="008025F1"/>
    <w:rsid w:val="00805E79"/>
    <w:rsid w:val="008133FB"/>
    <w:rsid w:val="0082183A"/>
    <w:rsid w:val="008403FF"/>
    <w:rsid w:val="00843941"/>
    <w:rsid w:val="00865A2B"/>
    <w:rsid w:val="00880944"/>
    <w:rsid w:val="00896AFC"/>
    <w:rsid w:val="00897450"/>
    <w:rsid w:val="008A51DC"/>
    <w:rsid w:val="008B1ECA"/>
    <w:rsid w:val="008B259D"/>
    <w:rsid w:val="008B6597"/>
    <w:rsid w:val="008C0065"/>
    <w:rsid w:val="008C739E"/>
    <w:rsid w:val="008C7AD7"/>
    <w:rsid w:val="008D7997"/>
    <w:rsid w:val="008E3B25"/>
    <w:rsid w:val="008F6E57"/>
    <w:rsid w:val="008F7EE9"/>
    <w:rsid w:val="00902B74"/>
    <w:rsid w:val="00907458"/>
    <w:rsid w:val="00916011"/>
    <w:rsid w:val="00930790"/>
    <w:rsid w:val="009319CF"/>
    <w:rsid w:val="00941E86"/>
    <w:rsid w:val="009421E4"/>
    <w:rsid w:val="00942EC0"/>
    <w:rsid w:val="00943820"/>
    <w:rsid w:val="00954A97"/>
    <w:rsid w:val="009627DB"/>
    <w:rsid w:val="009811C8"/>
    <w:rsid w:val="00986FF1"/>
    <w:rsid w:val="0099109D"/>
    <w:rsid w:val="00992A8A"/>
    <w:rsid w:val="00993864"/>
    <w:rsid w:val="009A2101"/>
    <w:rsid w:val="009A378C"/>
    <w:rsid w:val="009A4501"/>
    <w:rsid w:val="009A68B9"/>
    <w:rsid w:val="009B6177"/>
    <w:rsid w:val="009B61F2"/>
    <w:rsid w:val="009E4DCD"/>
    <w:rsid w:val="009E5D6C"/>
    <w:rsid w:val="009E6AE5"/>
    <w:rsid w:val="009F0E39"/>
    <w:rsid w:val="00A00C08"/>
    <w:rsid w:val="00A0114C"/>
    <w:rsid w:val="00A0200C"/>
    <w:rsid w:val="00A027FD"/>
    <w:rsid w:val="00A1680A"/>
    <w:rsid w:val="00A21AEB"/>
    <w:rsid w:val="00A27994"/>
    <w:rsid w:val="00A32DD5"/>
    <w:rsid w:val="00A33FB0"/>
    <w:rsid w:val="00A50FE0"/>
    <w:rsid w:val="00A55FC3"/>
    <w:rsid w:val="00A56309"/>
    <w:rsid w:val="00A5772B"/>
    <w:rsid w:val="00A609F3"/>
    <w:rsid w:val="00A629B7"/>
    <w:rsid w:val="00A6326F"/>
    <w:rsid w:val="00A64B97"/>
    <w:rsid w:val="00A70922"/>
    <w:rsid w:val="00A93008"/>
    <w:rsid w:val="00A973EF"/>
    <w:rsid w:val="00AA700E"/>
    <w:rsid w:val="00AB0112"/>
    <w:rsid w:val="00AB4397"/>
    <w:rsid w:val="00AD44A3"/>
    <w:rsid w:val="00AD789A"/>
    <w:rsid w:val="00AE5BE0"/>
    <w:rsid w:val="00AF5C28"/>
    <w:rsid w:val="00B04355"/>
    <w:rsid w:val="00B050FD"/>
    <w:rsid w:val="00B22B3C"/>
    <w:rsid w:val="00B2401A"/>
    <w:rsid w:val="00B31781"/>
    <w:rsid w:val="00B4557B"/>
    <w:rsid w:val="00B50580"/>
    <w:rsid w:val="00B6747B"/>
    <w:rsid w:val="00B7256D"/>
    <w:rsid w:val="00B84836"/>
    <w:rsid w:val="00BA6306"/>
    <w:rsid w:val="00BB1332"/>
    <w:rsid w:val="00BB6BA8"/>
    <w:rsid w:val="00BC1AD0"/>
    <w:rsid w:val="00BC26E6"/>
    <w:rsid w:val="00BC388B"/>
    <w:rsid w:val="00BC554A"/>
    <w:rsid w:val="00BD20E9"/>
    <w:rsid w:val="00BD382B"/>
    <w:rsid w:val="00BD5663"/>
    <w:rsid w:val="00BE0DEC"/>
    <w:rsid w:val="00BE1897"/>
    <w:rsid w:val="00BE5B32"/>
    <w:rsid w:val="00BE7FE7"/>
    <w:rsid w:val="00C00292"/>
    <w:rsid w:val="00C05927"/>
    <w:rsid w:val="00C11EFA"/>
    <w:rsid w:val="00C311A0"/>
    <w:rsid w:val="00C334F2"/>
    <w:rsid w:val="00C40FDB"/>
    <w:rsid w:val="00C51D8F"/>
    <w:rsid w:val="00C557D8"/>
    <w:rsid w:val="00C5652E"/>
    <w:rsid w:val="00C61B5D"/>
    <w:rsid w:val="00C64095"/>
    <w:rsid w:val="00C656F9"/>
    <w:rsid w:val="00C736FF"/>
    <w:rsid w:val="00C75A50"/>
    <w:rsid w:val="00C93179"/>
    <w:rsid w:val="00C95731"/>
    <w:rsid w:val="00CB3475"/>
    <w:rsid w:val="00CC02A8"/>
    <w:rsid w:val="00CC3D41"/>
    <w:rsid w:val="00CC6F80"/>
    <w:rsid w:val="00CC7A80"/>
    <w:rsid w:val="00CD15EE"/>
    <w:rsid w:val="00CE11C8"/>
    <w:rsid w:val="00CF6F81"/>
    <w:rsid w:val="00D16463"/>
    <w:rsid w:val="00D22F6D"/>
    <w:rsid w:val="00D36CFB"/>
    <w:rsid w:val="00D41E52"/>
    <w:rsid w:val="00D4489A"/>
    <w:rsid w:val="00D51423"/>
    <w:rsid w:val="00D56068"/>
    <w:rsid w:val="00D673B1"/>
    <w:rsid w:val="00D72772"/>
    <w:rsid w:val="00D80561"/>
    <w:rsid w:val="00D92B79"/>
    <w:rsid w:val="00D93BC2"/>
    <w:rsid w:val="00DA5871"/>
    <w:rsid w:val="00DA755A"/>
    <w:rsid w:val="00DB131A"/>
    <w:rsid w:val="00DB6341"/>
    <w:rsid w:val="00DD00BF"/>
    <w:rsid w:val="00DD04BE"/>
    <w:rsid w:val="00DD20C3"/>
    <w:rsid w:val="00DD2550"/>
    <w:rsid w:val="00DD26D0"/>
    <w:rsid w:val="00DD3011"/>
    <w:rsid w:val="00DD4134"/>
    <w:rsid w:val="00DE1396"/>
    <w:rsid w:val="00DF1D54"/>
    <w:rsid w:val="00DF3AC0"/>
    <w:rsid w:val="00DF3F28"/>
    <w:rsid w:val="00E016D0"/>
    <w:rsid w:val="00E14993"/>
    <w:rsid w:val="00E149EB"/>
    <w:rsid w:val="00E21F64"/>
    <w:rsid w:val="00E42ECB"/>
    <w:rsid w:val="00E61CCF"/>
    <w:rsid w:val="00E63A5E"/>
    <w:rsid w:val="00E67C3E"/>
    <w:rsid w:val="00E838DB"/>
    <w:rsid w:val="00E8422E"/>
    <w:rsid w:val="00E84E8F"/>
    <w:rsid w:val="00E97F61"/>
    <w:rsid w:val="00EA0D3F"/>
    <w:rsid w:val="00EA0FF6"/>
    <w:rsid w:val="00EA5E8B"/>
    <w:rsid w:val="00EB2028"/>
    <w:rsid w:val="00EB7868"/>
    <w:rsid w:val="00ED72CE"/>
    <w:rsid w:val="00EE2267"/>
    <w:rsid w:val="00EE5483"/>
    <w:rsid w:val="00EF24AA"/>
    <w:rsid w:val="00EF3266"/>
    <w:rsid w:val="00F0627A"/>
    <w:rsid w:val="00F159FD"/>
    <w:rsid w:val="00F20FDA"/>
    <w:rsid w:val="00F22E1A"/>
    <w:rsid w:val="00F25394"/>
    <w:rsid w:val="00F26594"/>
    <w:rsid w:val="00F3070D"/>
    <w:rsid w:val="00F46D21"/>
    <w:rsid w:val="00F65A1E"/>
    <w:rsid w:val="00F65E84"/>
    <w:rsid w:val="00F674F3"/>
    <w:rsid w:val="00F73FE5"/>
    <w:rsid w:val="00F84A7D"/>
    <w:rsid w:val="00F9132A"/>
    <w:rsid w:val="00FA1C42"/>
    <w:rsid w:val="00FA63E1"/>
    <w:rsid w:val="00FB140F"/>
    <w:rsid w:val="00FC78B4"/>
    <w:rsid w:val="00FC79E4"/>
    <w:rsid w:val="00FD451F"/>
    <w:rsid w:val="00FE69E6"/>
    <w:rsid w:val="00FF55D0"/>
    <w:rsid w:val="00FF6350"/>
    <w:rsid w:val="05D6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EE24"/>
  <w15:chartTrackingRefBased/>
  <w15:docId w15:val="{B4C9F2EB-996D-4BFA-ACE2-7C036053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B25"/>
    <w:pPr>
      <w:spacing w:line="240" w:lineRule="auto"/>
    </w:pPr>
    <w:rPr>
      <w:rFonts w:ascii="Calibri" w:hAnsi="Calibr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54A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54A9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42ECB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54A97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F3AC0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3A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3AC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F6350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FF6350"/>
    <w:rPr>
      <w:sz w:val="16"/>
    </w:rPr>
  </w:style>
  <w:style w:type="paragraph" w:styleId="Sidfot">
    <w:name w:val="footer"/>
    <w:basedOn w:val="Normal"/>
    <w:link w:val="SidfotChar"/>
    <w:uiPriority w:val="99"/>
    <w:unhideWhenUsed/>
    <w:rsid w:val="00FF635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F6350"/>
  </w:style>
  <w:style w:type="table" w:styleId="Tabellrutnt">
    <w:name w:val="Table Grid"/>
    <w:basedOn w:val="Normaltabell"/>
    <w:uiPriority w:val="39"/>
    <w:rsid w:val="00B2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42ECB"/>
    <w:pPr>
      <w:spacing w:after="0" w:line="240" w:lineRule="auto"/>
    </w:pPr>
    <w:rPr>
      <w:rFonts w:ascii="Calibri" w:hAnsi="Calibri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954A97"/>
    <w:rPr>
      <w:rFonts w:ascii="Arial" w:eastAsiaTheme="majorEastAsia" w:hAnsi="Arial" w:cstheme="majorBidi"/>
      <w:b/>
      <w:sz w:val="3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54A97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42ECB"/>
    <w:rPr>
      <w:rFonts w:ascii="Arial" w:eastAsiaTheme="majorEastAsia" w:hAnsi="Arial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54A97"/>
    <w:rPr>
      <w:rFonts w:eastAsiaTheme="majorEastAsia" w:cstheme="majorBidi"/>
      <w:b/>
      <w:iCs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954A97"/>
    <w:pPr>
      <w:spacing w:after="0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4A97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Diskretbetoning">
    <w:name w:val="Subtle Emphasis"/>
    <w:basedOn w:val="Standardstycketeckensnitt"/>
    <w:uiPriority w:val="19"/>
    <w:qFormat/>
    <w:rsid w:val="00954A97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954A97"/>
    <w:rPr>
      <w:i/>
      <w:iCs/>
    </w:rPr>
  </w:style>
  <w:style w:type="character" w:styleId="Starkbetoning">
    <w:name w:val="Intense Emphasis"/>
    <w:basedOn w:val="Standardstycketeckensnitt"/>
    <w:uiPriority w:val="21"/>
    <w:semiHidden/>
    <w:qFormat/>
    <w:rsid w:val="00954A97"/>
    <w:rPr>
      <w:i/>
      <w:iCs/>
      <w:color w:val="FF6600"/>
    </w:rPr>
  </w:style>
  <w:style w:type="character" w:styleId="Stark">
    <w:name w:val="Strong"/>
    <w:basedOn w:val="Standardstycketeckensnitt"/>
    <w:uiPriority w:val="22"/>
    <w:qFormat/>
    <w:rsid w:val="00954A97"/>
    <w:rPr>
      <w:b/>
      <w:bCs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954A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E3B25"/>
    <w:rPr>
      <w:rFonts w:ascii="Calibri" w:hAnsi="Calibri"/>
      <w:i/>
      <w:iCs/>
      <w:color w:val="404040" w:themeColor="text1" w:themeTint="BF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7146E7"/>
    <w:pPr>
      <w:pBdr>
        <w:top w:val="single" w:sz="4" w:space="10" w:color="FF6600"/>
        <w:bottom w:val="single" w:sz="4" w:space="10" w:color="FF6600"/>
      </w:pBdr>
      <w:spacing w:before="360" w:after="360"/>
      <w:ind w:left="864" w:right="864"/>
      <w:jc w:val="center"/>
    </w:pPr>
    <w:rPr>
      <w:i/>
      <w:iCs/>
      <w:color w:val="FF660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E3B25"/>
    <w:rPr>
      <w:rFonts w:ascii="Calibri" w:hAnsi="Calibri"/>
      <w:i/>
      <w:iCs/>
      <w:color w:val="FF6600"/>
      <w:sz w:val="24"/>
    </w:rPr>
  </w:style>
  <w:style w:type="character" w:styleId="Diskretreferens">
    <w:name w:val="Subtle Reference"/>
    <w:basedOn w:val="Standardstycketeckensnitt"/>
    <w:uiPriority w:val="31"/>
    <w:qFormat/>
    <w:rsid w:val="00954A97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semiHidden/>
    <w:qFormat/>
    <w:rsid w:val="005A63FD"/>
    <w:rPr>
      <w:b/>
      <w:bCs/>
      <w:smallCaps/>
      <w:color w:val="FF6600"/>
      <w:spacing w:val="5"/>
    </w:rPr>
  </w:style>
  <w:style w:type="character" w:styleId="Bokenstitel">
    <w:name w:val="Book Title"/>
    <w:basedOn w:val="Standardstycketeckensnitt"/>
    <w:uiPriority w:val="33"/>
    <w:qFormat/>
    <w:rsid w:val="005A63FD"/>
    <w:rPr>
      <w:b/>
      <w:bCs/>
      <w:i/>
      <w:iCs/>
      <w:spacing w:val="5"/>
    </w:rPr>
  </w:style>
  <w:style w:type="paragraph" w:styleId="Liststycke">
    <w:name w:val="List Paragraph"/>
    <w:basedOn w:val="Normal"/>
    <w:link w:val="ListstyckeChar"/>
    <w:uiPriority w:val="34"/>
    <w:qFormat/>
    <w:rsid w:val="005A63FD"/>
    <w:pPr>
      <w:ind w:left="720"/>
      <w:contextualSpacing/>
    </w:pPr>
  </w:style>
  <w:style w:type="paragraph" w:customStyle="1" w:styleId="Numeradlista">
    <w:name w:val="Numerad lista"/>
    <w:basedOn w:val="Numreradlista"/>
    <w:qFormat/>
    <w:rsid w:val="00D80561"/>
  </w:style>
  <w:style w:type="character" w:customStyle="1" w:styleId="ListstyckeChar">
    <w:name w:val="Liststycke Char"/>
    <w:basedOn w:val="Standardstycketeckensnitt"/>
    <w:link w:val="Liststycke"/>
    <w:uiPriority w:val="34"/>
    <w:rsid w:val="005A63FD"/>
  </w:style>
  <w:style w:type="paragraph" w:styleId="Numreradlista">
    <w:name w:val="List Number"/>
    <w:basedOn w:val="Normal"/>
    <w:uiPriority w:val="99"/>
    <w:semiHidden/>
    <w:unhideWhenUsed/>
    <w:qFormat/>
    <w:rsid w:val="000D6D72"/>
    <w:pPr>
      <w:numPr>
        <w:numId w:val="1"/>
      </w:numPr>
      <w:ind w:left="397" w:hanging="397"/>
      <w:contextualSpacing/>
    </w:pPr>
  </w:style>
  <w:style w:type="paragraph" w:styleId="Punktlista">
    <w:name w:val="List Bullet"/>
    <w:basedOn w:val="Normal"/>
    <w:uiPriority w:val="99"/>
    <w:qFormat/>
    <w:rsid w:val="005453C8"/>
    <w:pPr>
      <w:numPr>
        <w:numId w:val="6"/>
      </w:numPr>
      <w:contextualSpacing/>
    </w:pPr>
  </w:style>
  <w:style w:type="character" w:styleId="Hyperlnk">
    <w:name w:val="Hyperlink"/>
    <w:basedOn w:val="Standardstycketeckensnitt"/>
    <w:uiPriority w:val="99"/>
    <w:unhideWhenUsed/>
    <w:rsid w:val="00296754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96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ernilla.enebrink@almega.se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MPEK\AppData\Local\Microsoft\Windows\INetCache\Content.Outlook\MSDXWB8N\Effekternaavettut&#246;katrut-avdrag-391740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MPEK\AppData\Local\Microsoft\Windows\INetCache\Content.Outlook\MSDXWB8N\Effekternaavettut&#246;katrut-avdrag-391740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8542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140-489A-8B35-905FEE0C79CA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140-489A-8B35-905FEE0C79CA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140-489A-8B35-905FEE0C79CA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9140-489A-8B35-905FEE0C79CA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9140-489A-8B35-905FEE0C79CA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 algn="ctr">
                  <a:defRPr lang="en-US" sz="800" u="none" baseline="0">
                    <a:latin typeface="Calibri"/>
                    <a:ea typeface="Calibri"/>
                    <a:cs typeface="Calibri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'[Effekternaavettutökatrut-avdrag-3917400.xlsx]1 Fråga'!$B$34:$B$38</c:f>
              <c:strCache>
                <c:ptCount val="5"/>
                <c:pt idx="0">
                  <c:v>1-10</c:v>
                </c:pt>
                <c:pt idx="1">
                  <c:v>10-20</c:v>
                </c:pt>
                <c:pt idx="2">
                  <c:v>20-50</c:v>
                </c:pt>
                <c:pt idx="3">
                  <c:v>50</c:v>
                </c:pt>
                <c:pt idx="4">
                  <c:v>Inga</c:v>
                </c:pt>
              </c:strCache>
            </c:strRef>
          </c:cat>
          <c:val>
            <c:numRef>
              <c:f>'[Effekternaavettutökatrut-avdrag-3917400.xlsx]1 Fråga'!$C$34:$C$38</c:f>
              <c:numCache>
                <c:formatCode>0.0%</c:formatCode>
                <c:ptCount val="5"/>
                <c:pt idx="0">
                  <c:v>0.54901960784313697</c:v>
                </c:pt>
                <c:pt idx="1">
                  <c:v>0.11764705882352899</c:v>
                </c:pt>
                <c:pt idx="2">
                  <c:v>3.9215686274509803E-2</c:v>
                </c:pt>
                <c:pt idx="3">
                  <c:v>3.9215686274509803E-2</c:v>
                </c:pt>
                <c:pt idx="4">
                  <c:v>0.25490196078431399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140-489A-8B35-905FEE0C79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615614"/>
        <c:axId val="32627571"/>
      </c:barChart>
      <c:catAx>
        <c:axId val="61561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>
            <a:noFill/>
          </a:ln>
        </c:spPr>
        <c:crossAx val="32627571"/>
        <c:crosses val="autoZero"/>
        <c:auto val="0"/>
        <c:lblAlgn val="ctr"/>
        <c:lblOffset val="100"/>
        <c:noMultiLvlLbl val="0"/>
      </c:catAx>
      <c:valAx>
        <c:axId val="32627571"/>
        <c:scaling>
          <c:orientation val="minMax"/>
          <c:max val="0.70000000000000007"/>
          <c:min val="0"/>
        </c:scaling>
        <c:delete val="0"/>
        <c:axPos val="l"/>
        <c:majorGridlines>
          <c:spPr>
            <a:ln w="12700">
              <a:solidFill>
                <a:srgbClr val="D3D3D3"/>
              </a:solidFill>
            </a:ln>
          </c:spPr>
        </c:majorGridlines>
        <c:numFmt formatCode="0%" sourceLinked="0"/>
        <c:majorTickMark val="in"/>
        <c:minorTickMark val="none"/>
        <c:tickLblPos val="nextTo"/>
        <c:spPr>
          <a:ln>
            <a:noFill/>
          </a:ln>
        </c:spPr>
        <c:crossAx val="615614"/>
        <c:crosses val="autoZero"/>
        <c:crossBetween val="between"/>
      </c:valAx>
      <c:spPr>
        <a:solidFill>
          <a:srgbClr val="FFFFFF"/>
        </a:solidFill>
        <a:ln w="12700">
          <a:noFill/>
        </a:ln>
      </c:spPr>
    </c:plotArea>
    <c:plotVisOnly val="0"/>
    <c:dispBlanksAs val="gap"/>
    <c:showDLblsOverMax val="0"/>
  </c:chart>
  <c:txPr>
    <a:bodyPr rot="0" vert="horz"/>
    <a:lstStyle/>
    <a:p>
      <a:pPr>
        <a:defRPr lang="en-US" sz="1100" b="0" u="non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8542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C13-4E5D-A5CD-070AF59E82B3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C13-4E5D-A5CD-070AF59E82B3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0C13-4E5D-A5CD-070AF59E82B3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0C13-4E5D-A5CD-070AF59E82B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0C13-4E5D-A5CD-070AF59E82B3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0C13-4E5D-A5CD-070AF59E82B3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 algn="ctr">
                  <a:defRPr lang="en-US" sz="800" u="none" baseline="0">
                    <a:latin typeface="Calibri"/>
                    <a:ea typeface="Calibri"/>
                    <a:cs typeface="Calibri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'[Effekternaavettutökatrut-avdrag-3917400.xlsx]2 Fråga'!$B$34:$B$39</c:f>
              <c:strCache>
                <c:ptCount val="6"/>
                <c:pt idx="0">
                  <c:v>mindre än 500 tkr</c:v>
                </c:pt>
                <c:pt idx="1">
                  <c:v>500 tkr-1 mkr</c:v>
                </c:pt>
                <c:pt idx="2">
                  <c:v>1 mkr-2 mkr</c:v>
                </c:pt>
                <c:pt idx="3">
                  <c:v>2 mkr-4 mkr</c:v>
                </c:pt>
                <c:pt idx="4">
                  <c:v>mer än 5 mkr</c:v>
                </c:pt>
                <c:pt idx="5">
                  <c:v>Ingen ökning av omsättningen</c:v>
                </c:pt>
              </c:strCache>
            </c:strRef>
          </c:cat>
          <c:val>
            <c:numRef>
              <c:f>'[Effekternaavettutökatrut-avdrag-3917400.xlsx]2 Fråga'!$C$34:$C$39</c:f>
              <c:numCache>
                <c:formatCode>0.0%</c:formatCode>
                <c:ptCount val="6"/>
                <c:pt idx="0">
                  <c:v>0.41176470588235298</c:v>
                </c:pt>
                <c:pt idx="1">
                  <c:v>0.19607843137254899</c:v>
                </c:pt>
                <c:pt idx="2">
                  <c:v>9.8039215686274495E-2</c:v>
                </c:pt>
                <c:pt idx="3">
                  <c:v>3.9215686274509803E-2</c:v>
                </c:pt>
                <c:pt idx="4">
                  <c:v>3.9215686274509803E-2</c:v>
                </c:pt>
                <c:pt idx="5">
                  <c:v>0.23529411764705899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C13-4E5D-A5CD-070AF59E82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51539706"/>
        <c:axId val="47249906"/>
      </c:barChart>
      <c:catAx>
        <c:axId val="5153970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>
            <a:noFill/>
          </a:ln>
        </c:spPr>
        <c:crossAx val="47249906"/>
        <c:crosses val="autoZero"/>
        <c:auto val="0"/>
        <c:lblAlgn val="ctr"/>
        <c:lblOffset val="100"/>
        <c:noMultiLvlLbl val="0"/>
      </c:catAx>
      <c:valAx>
        <c:axId val="47249906"/>
        <c:scaling>
          <c:orientation val="minMax"/>
          <c:max val="0.60000000000000009"/>
          <c:min val="0"/>
        </c:scaling>
        <c:delete val="0"/>
        <c:axPos val="l"/>
        <c:majorGridlines>
          <c:spPr>
            <a:ln w="12700">
              <a:solidFill>
                <a:srgbClr val="D3D3D3"/>
              </a:solidFill>
            </a:ln>
          </c:spPr>
        </c:majorGridlines>
        <c:numFmt formatCode="0%" sourceLinked="0"/>
        <c:majorTickMark val="in"/>
        <c:minorTickMark val="none"/>
        <c:tickLblPos val="nextTo"/>
        <c:spPr>
          <a:ln>
            <a:noFill/>
          </a:ln>
        </c:spPr>
        <c:crossAx val="51539706"/>
        <c:crosses val="autoZero"/>
        <c:crossBetween val="between"/>
      </c:valAx>
      <c:spPr>
        <a:solidFill>
          <a:srgbClr val="FFFFFF"/>
        </a:solidFill>
        <a:ln w="12700">
          <a:noFill/>
        </a:ln>
      </c:spPr>
    </c:plotArea>
    <c:plotVisOnly val="0"/>
    <c:dispBlanksAs val="gap"/>
    <c:showDLblsOverMax val="0"/>
  </c:chart>
  <c:txPr>
    <a:bodyPr rot="0" vert="horz"/>
    <a:lstStyle/>
    <a:p>
      <a:pPr>
        <a:defRPr lang="en-US" sz="1100" b="0" u="non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alm4">
  <a:themeElements>
    <a:clrScheme name="Almega_Almega">
      <a:dk1>
        <a:sysClr val="windowText" lastClr="000000"/>
      </a:dk1>
      <a:lt1>
        <a:sysClr val="window" lastClr="FFFFFF"/>
      </a:lt1>
      <a:dk2>
        <a:srgbClr val="999999"/>
      </a:dk2>
      <a:lt2>
        <a:srgbClr val="DCDCDC"/>
      </a:lt2>
      <a:accent1>
        <a:srgbClr val="FF6600"/>
      </a:accent1>
      <a:accent2>
        <a:srgbClr val="D6BC7A"/>
      </a:accent2>
      <a:accent3>
        <a:srgbClr val="588C97"/>
      </a:accent3>
      <a:accent4>
        <a:srgbClr val="84CAC6"/>
      </a:accent4>
      <a:accent5>
        <a:srgbClr val="C6BF30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EC31-B09C-4C35-9467-A340B816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Enebrink, Pernilla</dc:creator>
  <cp:keywords/>
  <dc:description/>
  <cp:lastModifiedBy>Jacobsson, Michelle</cp:lastModifiedBy>
  <cp:revision>2</cp:revision>
  <cp:lastPrinted>2019-06-17T09:30:00Z</cp:lastPrinted>
  <dcterms:created xsi:type="dcterms:W3CDTF">2019-06-30T14:44:00Z</dcterms:created>
  <dcterms:modified xsi:type="dcterms:W3CDTF">2019-06-30T14:44:00Z</dcterms:modified>
</cp:coreProperties>
</file>